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AA" w:rsidRPr="00CE1FAA" w:rsidRDefault="00CE1FAA" w:rsidP="00CE1FAA">
      <w:pPr>
        <w:shd w:val="clear" w:color="auto" w:fill="FFFFFF"/>
        <w:spacing w:after="375" w:line="570" w:lineRule="atLeast"/>
        <w:jc w:val="center"/>
        <w:outlineLvl w:val="0"/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</w:pPr>
      <w:r w:rsidRPr="00CE1FAA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>Основные направления работы профкома М</w:t>
      </w:r>
      <w:r w:rsidR="000D26B7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>К</w:t>
      </w:r>
      <w:r w:rsidRPr="00CE1FAA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>ДОУ</w:t>
      </w:r>
      <w:r w:rsidR="000D26B7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 xml:space="preserve"> ДЕТСКИЙ САД «ЕЛОЧКА» п. НЕВОНКА</w:t>
      </w:r>
    </w:p>
    <w:p w:rsidR="00CE1FAA" w:rsidRPr="00CE1FAA" w:rsidRDefault="00CE1FAA" w:rsidP="00CE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Защита профессиональных, трудовых, социально-экономических прав и интересов членов профсоюза работников ДОУ.</w:t>
      </w:r>
    </w:p>
    <w:p w:rsidR="00CE1FAA" w:rsidRPr="00CE1FAA" w:rsidRDefault="00CE1FAA" w:rsidP="00CE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Повседневная забота об улучшении охраны труда.</w:t>
      </w:r>
    </w:p>
    <w:p w:rsidR="00CE1FAA" w:rsidRPr="00CE1FAA" w:rsidRDefault="00CE1FAA" w:rsidP="00CE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Осуществление контроля за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профсоюза.</w:t>
      </w:r>
    </w:p>
    <w:p w:rsidR="00CE1FAA" w:rsidRPr="00CE1FAA" w:rsidRDefault="00CE1FAA" w:rsidP="00CE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Развитие экономической и социальной демократии, обеспечение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администрацией.</w:t>
      </w:r>
    </w:p>
    <w:p w:rsidR="00CE1FAA" w:rsidRPr="00CE1FAA" w:rsidRDefault="00CE1FAA" w:rsidP="00CE1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Проведение в жизнь решений вышестоящих профсоюзных органов, решений конференций и общих собраний.</w:t>
      </w:r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225" w:line="480" w:lineRule="atLeast"/>
        <w:jc w:val="center"/>
        <w:outlineLvl w:val="0"/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</w:pPr>
      <w:r w:rsidRPr="00CE1FAA">
        <w:rPr>
          <w:rFonts w:ascii="Arial" w:eastAsia="Times New Roman" w:hAnsi="Arial" w:cs="Arial"/>
          <w:color w:val="0B619D"/>
          <w:spacing w:val="-12"/>
          <w:kern w:val="36"/>
          <w:sz w:val="48"/>
          <w:szCs w:val="48"/>
          <w:lang w:eastAsia="ru-RU"/>
        </w:rPr>
        <w:t>Документы профсоюзной организации</w:t>
      </w:r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before="450" w:after="225" w:line="360" w:lineRule="atLeast"/>
        <w:outlineLvl w:val="2"/>
        <w:rPr>
          <w:rFonts w:ascii="Arial" w:eastAsia="Times New Roman" w:hAnsi="Arial" w:cs="Arial"/>
          <w:color w:val="0B619D"/>
          <w:spacing w:val="-6"/>
          <w:sz w:val="27"/>
          <w:szCs w:val="27"/>
          <w:lang w:eastAsia="ru-RU"/>
        </w:rPr>
      </w:pPr>
      <w:r w:rsidRPr="00CE1FAA">
        <w:rPr>
          <w:rFonts w:ascii="Arial" w:eastAsia="Times New Roman" w:hAnsi="Arial" w:cs="Arial"/>
          <w:color w:val="0B619D"/>
          <w:spacing w:val="-6"/>
          <w:sz w:val="27"/>
          <w:szCs w:val="27"/>
          <w:lang w:eastAsia="ru-RU"/>
        </w:rPr>
        <w:br/>
        <w:t>Действующее законодательство</w:t>
      </w:r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5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Трудовой кодекс Российской Федерации</w:t>
        </w:r>
      </w:hyperlink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6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Федеральный закон РФ "О профсоюзах, их правах и гарантиях деятельности"</w:t>
        </w:r>
      </w:hyperlink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7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Федеральный закон РФ "Об общественных объединениях"</w:t>
        </w:r>
      </w:hyperlink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8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Федеральный закон РФ "О некоммерческих организациях"</w:t>
        </w:r>
      </w:hyperlink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9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Федеральный закон РФ "Об образовании в Российской Федерации"</w:t>
        </w:r>
      </w:hyperlink>
    </w:p>
    <w:p w:rsidR="00CE1FAA" w:rsidRPr="00CE1FAA" w:rsidRDefault="00CE1FAA" w:rsidP="00CE1FA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hyperlink r:id="rId10" w:tgtFrame="_blank" w:history="1">
        <w:r w:rsidRPr="00CE1FAA">
          <w:rPr>
            <w:rFonts w:ascii="Arial" w:eastAsia="Times New Roman" w:hAnsi="Arial" w:cs="Arial"/>
            <w:color w:val="4A8C03"/>
            <w:spacing w:val="3"/>
            <w:sz w:val="23"/>
            <w:szCs w:val="23"/>
            <w:u w:val="single"/>
            <w:lang w:eastAsia="ru-RU"/>
          </w:rPr>
          <w:t>Устав профессионального союза работников народного образования и науки РФ</w:t>
        </w:r>
      </w:hyperlink>
    </w:p>
    <w:p w:rsidR="00B11364" w:rsidRDefault="00B11364"/>
    <w:p w:rsidR="00CE1FAA" w:rsidRDefault="00CE1FAA" w:rsidP="00CE1FAA">
      <w:pPr>
        <w:pStyle w:val="1"/>
        <w:spacing w:before="0" w:beforeAutospacing="0" w:after="225" w:afterAutospacing="0" w:line="480" w:lineRule="atLeast"/>
        <w:jc w:val="center"/>
        <w:rPr>
          <w:rFonts w:ascii="Arial" w:hAnsi="Arial" w:cs="Arial"/>
          <w:b w:val="0"/>
          <w:bCs w:val="0"/>
          <w:color w:val="0B619D"/>
          <w:spacing w:val="-12"/>
        </w:rPr>
      </w:pPr>
      <w:r>
        <w:rPr>
          <w:rFonts w:ascii="Arial" w:hAnsi="Arial" w:cs="Arial"/>
          <w:b w:val="0"/>
          <w:bCs w:val="0"/>
          <w:color w:val="0B619D"/>
          <w:spacing w:val="-12"/>
        </w:rPr>
        <w:t>Что такое Профсоюз?</w:t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  <w:r>
        <w:t>Слово </w:t>
      </w:r>
      <w:r>
        <w:rPr>
          <w:rStyle w:val="a6"/>
          <w:color w:val="0B619D"/>
        </w:rPr>
        <w:t>"профсоюз"</w:t>
      </w:r>
      <w:r>
        <w:t> стало для нас привычным и у многих людей ассоциируются с оказанием материальной помощи нуждающимся, распределением путевок и организацией культурно-массовой работы. Этими вопросами профсоюзы занимаются, но они являются далеко не главными.</w:t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  <w:r>
        <w:rPr>
          <w:rStyle w:val="a7"/>
          <w:b w:val="0"/>
          <w:bCs w:val="0"/>
        </w:rPr>
        <w:t>Профсоюз</w:t>
      </w:r>
      <w:r>
        <w:t> - это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(п.1, ст.2 Закона РФ "О профессиональных союзах, правах и гарантиях их деятельности").</w:t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  <w:r>
        <w:t>Другими словами, профсоюз - это объединение наемных работников, работающих в одной отрасли. Они объединяются с целью совместными усилиями добиваться наилучших условий труда и его оплаты, вместе защищать друг друга от произвола администрации, просто по-человечески помогать в трудную минуту. В России, как и в других странах, в профсоюзах также состоят и студенты учреждений профессионального образования.</w:t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  <w:r>
        <w:rPr>
          <w:rStyle w:val="a7"/>
          <w:b w:val="0"/>
          <w:bCs w:val="0"/>
        </w:rPr>
        <w:lastRenderedPageBreak/>
        <w:t>Общероссийский профсоюз образования</w:t>
      </w:r>
      <w:r>
        <w:t> - крупнейшая, независимая, профессиональная общественная организация страны, объединяющая более 5 миллионов человек. Ее миссия - представление и защита социально-трудовых прав и профессиональных интересов работников образования, социальных прав учащихся.</w:t>
      </w:r>
    </w:p>
    <w:p w:rsidR="00CE1FAA" w:rsidRDefault="00CE1FAA" w:rsidP="00CE1FAA">
      <w:pPr>
        <w:pStyle w:val="a5"/>
        <w:spacing w:before="225" w:beforeAutospacing="0" w:after="240" w:afterAutospacing="0"/>
        <w:jc w:val="both"/>
      </w:pPr>
      <w:r>
        <w:rPr>
          <w:rStyle w:val="a7"/>
          <w:b w:val="0"/>
          <w:bCs w:val="0"/>
        </w:rPr>
        <w:t>Первичная профсоюзная организация</w:t>
      </w:r>
      <w:r>
        <w:t> - добровольное объединение членов профсоюза, работающих, как правило, на одном предприятии, в одном учреждении, одной организации, независимо от форм собственности и подчиненности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 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  <w:r>
        <w:rPr>
          <w:rFonts w:ascii="Arial" w:hAnsi="Arial" w:cs="Arial"/>
          <w:b w:val="0"/>
          <w:bCs w:val="0"/>
          <w:color w:val="444444"/>
          <w:spacing w:val="-6"/>
        </w:rPr>
        <w:t>Основные принципы деятельности ППО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приоритет положений Устава Профсоюза при принятии решений;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добровольность вступления в Профсоюз и выхода из него, равенство прав и обязанностей членов Профсоюза;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гласность и открытость в работе организаций Профсоюза и выборных профсоюзных органов;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уважение мнения каждого члена Профсоюза при принятии решений;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обязательность выполнения решений профсоюзных органов, принятых в пределах полномочий;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выборность, регулярная сменяемость профсоюзных органов и их отчетность перед членами Профсоюза;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соблюдение финансовой дисциплины;</w:t>
      </w:r>
    </w:p>
    <w:p w:rsidR="00CE1FAA" w:rsidRPr="00CE1FAA" w:rsidRDefault="00CE1FAA" w:rsidP="00CE1F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сохранение профсоюзного стажа за членами других профсоюзов, входящих в Федерацию Независимых Профсоюзов России, и перешедших на работу или учебу в организацию системы образования.</w:t>
      </w: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  <w:r>
        <w:rPr>
          <w:rFonts w:ascii="Arial" w:hAnsi="Arial" w:cs="Arial"/>
          <w:b w:val="0"/>
          <w:bCs w:val="0"/>
          <w:color w:val="444444"/>
          <w:spacing w:val="-6"/>
        </w:rPr>
        <w:t>Основные направления деятельности ППО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Разработка и принятие коллективного договора.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Контроль за ходом выполнения коллективного договора и соглашений.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lastRenderedPageBreak/>
        <w:t>Участие в работе профсоюзных объединений на районном и городском уровнях.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Участие в управлении средствами социального страхования.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Материальная поддержка членов профсоюза.</w:t>
      </w:r>
    </w:p>
    <w:p w:rsidR="00CE1FAA" w:rsidRPr="00CE1FAA" w:rsidRDefault="00CE1FAA" w:rsidP="00CE1FA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Помощь в решении жилищно-бытовых вопросов.</w:t>
      </w: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  <w:r>
        <w:rPr>
          <w:rFonts w:ascii="Arial" w:hAnsi="Arial" w:cs="Arial"/>
          <w:b w:val="0"/>
          <w:bCs w:val="0"/>
          <w:color w:val="444444"/>
          <w:spacing w:val="-6"/>
        </w:rPr>
        <w:t>Как вступить в Профсоюз?</w:t>
      </w:r>
    </w:p>
    <w:p w:rsidR="00CE1FAA" w:rsidRPr="00CE1FAA" w:rsidRDefault="00CE1FAA" w:rsidP="00CE1FA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Шаг 1. Обратиться в профсоюзный комитет и получить консультацию его председателя.</w:t>
      </w: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br/>
        <w:t>Шаг 2. Написать заявление на имя первичной профсоюзной организации о приеме в профсоюз.</w:t>
      </w: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br/>
        <w:t>Шаг 3.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CE1FAA" w:rsidRPr="00CE1FAA" w:rsidRDefault="00CE1FAA" w:rsidP="00CE1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p w:rsidR="00CE1FAA" w:rsidRDefault="00CE1FAA" w:rsidP="00CE1FAA">
      <w:pPr>
        <w:pStyle w:val="a5"/>
        <w:spacing w:before="0" w:beforeAutospacing="0" w:after="240" w:afterAutospacing="0"/>
        <w:jc w:val="both"/>
      </w:pP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  <w:r>
        <w:rPr>
          <w:rFonts w:ascii="Arial" w:hAnsi="Arial" w:cs="Arial"/>
          <w:b w:val="0"/>
          <w:bCs w:val="0"/>
          <w:color w:val="444444"/>
          <w:spacing w:val="-6"/>
        </w:rPr>
        <w:t>Кто может быть членом Профсоюза?</w:t>
      </w:r>
    </w:p>
    <w:p w:rsidR="00CE1FAA" w:rsidRPr="00CE1FAA" w:rsidRDefault="00CE1FAA" w:rsidP="00CE1FA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CE1FAA" w:rsidRPr="00CE1FAA" w:rsidRDefault="00CE1FAA" w:rsidP="00CE1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CE1FAA" w:rsidRPr="00CE1FAA" w:rsidRDefault="00CE1FAA" w:rsidP="00CE1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неработающие пенсионеры – работники, ушедшие на пенсию, ранее состоящие в профсоюзе;</w:t>
      </w:r>
    </w:p>
    <w:p w:rsidR="00CE1FAA" w:rsidRPr="00CE1FAA" w:rsidRDefault="00CE1FAA" w:rsidP="00CE1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CE1FAA" w:rsidRPr="00CE1FAA" w:rsidRDefault="00CE1FAA" w:rsidP="00CE1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CE1FAA" w:rsidRPr="00CE1FAA" w:rsidRDefault="00CE1FAA" w:rsidP="00CE1FA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  <w:r>
        <w:rPr>
          <w:rFonts w:ascii="Arial" w:hAnsi="Arial" w:cs="Arial"/>
          <w:b w:val="0"/>
          <w:bCs w:val="0"/>
          <w:color w:val="444444"/>
          <w:spacing w:val="-6"/>
        </w:rPr>
        <w:t>Кому могут отказать в приеме в Профсоюз?</w:t>
      </w:r>
    </w:p>
    <w:p w:rsidR="00CE1FAA" w:rsidRPr="00CE1FAA" w:rsidRDefault="00CE1FAA" w:rsidP="00CE1FA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 xml:space="preserve">Профсоюзный комитет вправе отказать в приеме в профсоюз всем ранее вышедшим из профсоюза по собственному желанию или исключенным из профсоюза; </w:t>
      </w: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lastRenderedPageBreak/>
        <w:t>нарушителям трудовой дисциплины, общественного порядка и корпоративной этики; занимающим ранее сознательную антипрофсоюзную позицию или противопоставляющим себя коллективу; утратившим доверие членов профсоюза, а также тем, кто начинает искать защиту у профсоюза лишь перед угрозой увольнения по сокращению штатов и иных подобных случаях.</w:t>
      </w:r>
    </w:p>
    <w:p w:rsidR="00CE1FAA" w:rsidRPr="00CE1FAA" w:rsidRDefault="00CE1FAA" w:rsidP="00CE1FAA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444444"/>
          <w:spacing w:val="3"/>
          <w:sz w:val="23"/>
          <w:szCs w:val="23"/>
          <w:lang w:eastAsia="ru-RU"/>
        </w:rPr>
        <w:t>Профессиональный союз – это союз профессионалов, это общественная организация сознательных и активных людей, сообща отстаивающих свои профессиональные, трудовые и социально-экономические интересы. Отраслевой профсоюз является педагогическим, научным и студенческим сообществом, закрытым для непрофессионалов, для всех тех, кто может дискредитировать идеи солидарности и единства.</w:t>
      </w:r>
    </w:p>
    <w:p w:rsidR="00CE1FAA" w:rsidRDefault="00CE1FAA" w:rsidP="00CE1FAA">
      <w:pPr>
        <w:pStyle w:val="3"/>
        <w:shd w:val="clear" w:color="auto" w:fill="F8F8F8"/>
        <w:spacing w:before="0" w:beforeAutospacing="0" w:after="150" w:afterAutospacing="0" w:line="360" w:lineRule="atLeast"/>
        <w:rPr>
          <w:rFonts w:ascii="Arial" w:hAnsi="Arial" w:cs="Arial"/>
          <w:b w:val="0"/>
          <w:bCs w:val="0"/>
          <w:color w:val="444444"/>
          <w:spacing w:val="-6"/>
        </w:rPr>
      </w:pPr>
    </w:p>
    <w:p w:rsidR="00CE1FAA" w:rsidRDefault="00CE1FAA" w:rsidP="00CE1FAA">
      <w:pPr>
        <w:pStyle w:val="1"/>
        <w:spacing w:before="0" w:beforeAutospacing="0" w:after="225" w:afterAutospacing="0" w:line="480" w:lineRule="atLeast"/>
        <w:jc w:val="center"/>
        <w:rPr>
          <w:rFonts w:ascii="Arial" w:hAnsi="Arial" w:cs="Arial"/>
          <w:b w:val="0"/>
          <w:bCs w:val="0"/>
          <w:color w:val="0B619D"/>
          <w:spacing w:val="-12"/>
        </w:rPr>
      </w:pPr>
      <w:r>
        <w:rPr>
          <w:rFonts w:ascii="Arial" w:hAnsi="Arial" w:cs="Arial"/>
          <w:b w:val="0"/>
          <w:bCs w:val="0"/>
          <w:color w:val="0B619D"/>
          <w:spacing w:val="-12"/>
        </w:rPr>
        <w:t>Частые вопросы</w:t>
      </w:r>
    </w:p>
    <w:p w:rsidR="00CE1FAA" w:rsidRDefault="00CE1FAA" w:rsidP="00CE1FAA">
      <w:pPr>
        <w:numPr>
          <w:ilvl w:val="0"/>
          <w:numId w:val="7"/>
        </w:numPr>
        <w:spacing w:before="100" w:beforeAutospacing="1" w:after="100" w:afterAutospacing="1" w:line="360" w:lineRule="atLeast"/>
        <w:ind w:left="0"/>
        <w:jc w:val="both"/>
        <w:rPr>
          <w:rFonts w:ascii="Times New Roman" w:hAnsi="Times New Roman" w:cs="Times New Roman"/>
        </w:rPr>
      </w:pPr>
      <w:hyperlink r:id="rId11" w:tgtFrame="_blank" w:history="1">
        <w:r>
          <w:rPr>
            <w:rStyle w:val="a3"/>
            <w:color w:val="4A8C03"/>
          </w:rPr>
          <w:t>Аттестация педагогических работников</w:t>
        </w:r>
      </w:hyperlink>
    </w:p>
    <w:p w:rsidR="00CE1FAA" w:rsidRDefault="00CE1FAA" w:rsidP="00CE1FAA">
      <w:pPr>
        <w:numPr>
          <w:ilvl w:val="0"/>
          <w:numId w:val="8"/>
        </w:numPr>
        <w:spacing w:before="100" w:beforeAutospacing="1" w:after="100" w:afterAutospacing="1" w:line="360" w:lineRule="atLeast"/>
        <w:ind w:left="0"/>
        <w:jc w:val="both"/>
      </w:pPr>
      <w:hyperlink r:id="rId12" w:tgtFrame="_blank" w:history="1">
        <w:r>
          <w:rPr>
            <w:rStyle w:val="a3"/>
            <w:color w:val="4A8C03"/>
          </w:rPr>
          <w:t>Дисциплина труда и дисциплинарные взыскания</w:t>
        </w:r>
      </w:hyperlink>
    </w:p>
    <w:p w:rsidR="00CE1FAA" w:rsidRDefault="00CE1FAA" w:rsidP="00CE1FAA">
      <w:pPr>
        <w:numPr>
          <w:ilvl w:val="0"/>
          <w:numId w:val="9"/>
        </w:numPr>
        <w:spacing w:before="100" w:beforeAutospacing="1" w:after="100" w:afterAutospacing="1" w:line="360" w:lineRule="atLeast"/>
        <w:ind w:left="0"/>
        <w:jc w:val="both"/>
      </w:pPr>
      <w:hyperlink r:id="rId13" w:tgtFrame="_blank" w:history="1">
        <w:r>
          <w:rPr>
            <w:rStyle w:val="a3"/>
            <w:color w:val="4A8C03"/>
          </w:rPr>
          <w:t>Трудовой договор: общие положения, заключение, изменение, прекращение</w:t>
        </w:r>
      </w:hyperlink>
    </w:p>
    <w:p w:rsidR="00CE1FAA" w:rsidRDefault="00CE1FAA" w:rsidP="00CE1FAA">
      <w:pPr>
        <w:numPr>
          <w:ilvl w:val="0"/>
          <w:numId w:val="10"/>
        </w:numPr>
        <w:spacing w:before="100" w:beforeAutospacing="1" w:after="100" w:afterAutospacing="1" w:line="360" w:lineRule="atLeast"/>
        <w:ind w:left="0"/>
        <w:jc w:val="both"/>
      </w:pPr>
      <w:hyperlink r:id="rId14" w:tgtFrame="_blank" w:history="1">
        <w:r>
          <w:rPr>
            <w:rStyle w:val="a3"/>
            <w:color w:val="4A8C03"/>
          </w:rPr>
          <w:t>Рекомендации по заключению трудового договора</w:t>
        </w:r>
      </w:hyperlink>
    </w:p>
    <w:p w:rsidR="00CE1FAA" w:rsidRDefault="00CE1FAA" w:rsidP="00CE1FAA">
      <w:pPr>
        <w:numPr>
          <w:ilvl w:val="0"/>
          <w:numId w:val="11"/>
        </w:numPr>
        <w:spacing w:before="100" w:beforeAutospacing="1" w:after="100" w:afterAutospacing="1" w:line="360" w:lineRule="atLeast"/>
        <w:ind w:left="0"/>
        <w:jc w:val="both"/>
      </w:pPr>
      <w:hyperlink r:id="rId15" w:tgtFrame="_blank" w:history="1">
        <w:r>
          <w:rPr>
            <w:rStyle w:val="a3"/>
            <w:color w:val="4A8C03"/>
          </w:rPr>
          <w:t>Изменение и дополнение трудового договора</w:t>
        </w:r>
      </w:hyperlink>
    </w:p>
    <w:p w:rsidR="00CE1FAA" w:rsidRDefault="00CE1FAA" w:rsidP="00CE1FAA">
      <w:pPr>
        <w:numPr>
          <w:ilvl w:val="0"/>
          <w:numId w:val="12"/>
        </w:numPr>
        <w:spacing w:before="100" w:beforeAutospacing="1" w:after="100" w:afterAutospacing="1" w:line="360" w:lineRule="atLeast"/>
        <w:ind w:left="0"/>
        <w:jc w:val="both"/>
      </w:pPr>
      <w:hyperlink r:id="rId16" w:tgtFrame="_blank" w:history="1">
        <w:r>
          <w:rPr>
            <w:rStyle w:val="a3"/>
            <w:color w:val="4A8C03"/>
          </w:rPr>
          <w:t>Расторжение трудового договора в связи с сокращением численности или штата работников ОУ</w:t>
        </w:r>
      </w:hyperlink>
    </w:p>
    <w:p w:rsidR="00CE1FAA" w:rsidRDefault="00CE1FAA" w:rsidP="00CE1FAA">
      <w:pPr>
        <w:numPr>
          <w:ilvl w:val="0"/>
          <w:numId w:val="13"/>
        </w:numPr>
        <w:spacing w:before="100" w:beforeAutospacing="1" w:after="100" w:afterAutospacing="1" w:line="360" w:lineRule="atLeast"/>
        <w:ind w:left="0"/>
        <w:jc w:val="both"/>
      </w:pPr>
      <w:hyperlink r:id="rId17" w:tgtFrame="_blank" w:history="1">
        <w:r>
          <w:rPr>
            <w:rStyle w:val="a3"/>
            <w:color w:val="4A8C03"/>
          </w:rPr>
          <w:t>Ежегодный отпуск работников образовательных учреждений</w:t>
        </w:r>
      </w:hyperlink>
    </w:p>
    <w:p w:rsidR="00CE1FAA" w:rsidRDefault="00CE1FAA" w:rsidP="00CE1FAA">
      <w:pPr>
        <w:numPr>
          <w:ilvl w:val="0"/>
          <w:numId w:val="14"/>
        </w:numPr>
        <w:spacing w:before="100" w:beforeAutospacing="1" w:after="100" w:afterAutospacing="1" w:line="360" w:lineRule="atLeast"/>
        <w:ind w:left="0"/>
        <w:jc w:val="both"/>
      </w:pPr>
      <w:hyperlink r:id="rId18" w:tgtFrame="_blank" w:history="1">
        <w:r>
          <w:rPr>
            <w:rStyle w:val="a3"/>
            <w:color w:val="4A8C03"/>
          </w:rPr>
          <w:t>Порядок предоставления длительного отпуска до 1 года</w:t>
        </w:r>
      </w:hyperlink>
    </w:p>
    <w:p w:rsidR="00CE1FAA" w:rsidRDefault="00CE1FAA" w:rsidP="00CE1FAA">
      <w:pPr>
        <w:numPr>
          <w:ilvl w:val="0"/>
          <w:numId w:val="15"/>
        </w:numPr>
        <w:spacing w:before="100" w:beforeAutospacing="1" w:after="100" w:afterAutospacing="1" w:line="360" w:lineRule="atLeast"/>
        <w:ind w:left="0"/>
        <w:jc w:val="both"/>
      </w:pPr>
      <w:hyperlink r:id="rId19" w:tgtFrame="_blank" w:history="1">
        <w:r>
          <w:rPr>
            <w:rStyle w:val="a3"/>
            <w:color w:val="4A8C03"/>
          </w:rPr>
          <w:t>Право на досрочную трудовую пенсию</w:t>
        </w:r>
      </w:hyperlink>
    </w:p>
    <w:p w:rsidR="00CE1FAA" w:rsidRDefault="00CE1FAA" w:rsidP="00CE1FAA">
      <w:pPr>
        <w:numPr>
          <w:ilvl w:val="0"/>
          <w:numId w:val="16"/>
        </w:numPr>
        <w:spacing w:before="100" w:beforeAutospacing="1" w:after="100" w:afterAutospacing="1" w:line="360" w:lineRule="atLeast"/>
        <w:ind w:left="0"/>
        <w:jc w:val="both"/>
      </w:pPr>
      <w:hyperlink r:id="rId20" w:tgtFrame="_blank" w:history="1">
        <w:r>
          <w:rPr>
            <w:rStyle w:val="a3"/>
            <w:color w:val="4A8C03"/>
          </w:rPr>
          <w:t>Продолжительность работы накануне нерабочих праздничных дней</w:t>
        </w:r>
      </w:hyperlink>
    </w:p>
    <w:p w:rsidR="00CE1FAA" w:rsidRDefault="00CE1FAA" w:rsidP="00CE1FAA">
      <w:pPr>
        <w:numPr>
          <w:ilvl w:val="0"/>
          <w:numId w:val="17"/>
        </w:numPr>
        <w:spacing w:before="100" w:beforeAutospacing="1" w:after="100" w:afterAutospacing="1" w:line="360" w:lineRule="atLeast"/>
        <w:ind w:left="0"/>
        <w:jc w:val="both"/>
      </w:pPr>
      <w:hyperlink r:id="rId21" w:tgtFrame="_blank" w:history="1">
        <w:r>
          <w:rPr>
            <w:rStyle w:val="a3"/>
            <w:color w:val="4A8C03"/>
          </w:rPr>
          <w:t>Работа по совместительству, совмещение профессий (должностей), увеличение объема работы, исполнение обязанностей временно отсутствующего работника в ОУ</w:t>
        </w:r>
      </w:hyperlink>
    </w:p>
    <w:p w:rsidR="00CE1FAA" w:rsidRDefault="00CE1FAA" w:rsidP="00CE1FAA">
      <w:pPr>
        <w:numPr>
          <w:ilvl w:val="0"/>
          <w:numId w:val="18"/>
        </w:numPr>
        <w:spacing w:before="100" w:beforeAutospacing="1" w:after="100" w:afterAutospacing="1" w:line="360" w:lineRule="atLeast"/>
        <w:ind w:left="0"/>
        <w:jc w:val="both"/>
      </w:pPr>
      <w:hyperlink r:id="rId22" w:tgtFrame="_blank" w:history="1">
        <w:r>
          <w:rPr>
            <w:rStyle w:val="a3"/>
            <w:color w:val="4A8C03"/>
          </w:rPr>
          <w:t>Рабочее время, время отдыха, ежегодные оплачиваемые отпуска работников (часть 1)</w:t>
        </w:r>
      </w:hyperlink>
    </w:p>
    <w:p w:rsidR="00CE1FAA" w:rsidRDefault="00CE1FAA" w:rsidP="00CE1FAA">
      <w:pPr>
        <w:numPr>
          <w:ilvl w:val="0"/>
          <w:numId w:val="19"/>
        </w:numPr>
        <w:spacing w:before="100" w:beforeAutospacing="1" w:after="100" w:afterAutospacing="1" w:line="360" w:lineRule="atLeast"/>
        <w:ind w:left="0"/>
        <w:jc w:val="both"/>
      </w:pPr>
      <w:hyperlink r:id="rId23" w:tgtFrame="_blank" w:history="1">
        <w:r>
          <w:rPr>
            <w:rStyle w:val="a3"/>
            <w:color w:val="4A8C03"/>
          </w:rPr>
          <w:t>Рабочее время, время отдыха, ежегодные оплачиваемые отпуска работников (часть 2)</w:t>
        </w:r>
      </w:hyperlink>
    </w:p>
    <w:p w:rsidR="00CE1FAA" w:rsidRDefault="00CE1FAA" w:rsidP="00CE1FAA">
      <w:pPr>
        <w:numPr>
          <w:ilvl w:val="0"/>
          <w:numId w:val="20"/>
        </w:numPr>
        <w:spacing w:before="100" w:beforeAutospacing="1" w:after="100" w:afterAutospacing="1" w:line="360" w:lineRule="atLeast"/>
        <w:ind w:left="0"/>
        <w:jc w:val="both"/>
      </w:pPr>
      <w:hyperlink r:id="rId24" w:tgtFrame="_blank" w:history="1">
        <w:r>
          <w:rPr>
            <w:rStyle w:val="a3"/>
            <w:color w:val="4A8C03"/>
          </w:rPr>
          <w:t>Рабочее время работников образовательных учреждений</w:t>
        </w:r>
      </w:hyperlink>
    </w:p>
    <w:p w:rsidR="00CE1FAA" w:rsidRDefault="00CE1FAA" w:rsidP="00CE1FAA">
      <w:pPr>
        <w:numPr>
          <w:ilvl w:val="0"/>
          <w:numId w:val="21"/>
        </w:numPr>
        <w:spacing w:before="100" w:beforeAutospacing="1" w:after="100" w:afterAutospacing="1" w:line="360" w:lineRule="atLeast"/>
        <w:ind w:left="0"/>
        <w:jc w:val="both"/>
      </w:pPr>
      <w:hyperlink r:id="rId25" w:tgtFrame="_blank" w:history="1">
        <w:r>
          <w:rPr>
            <w:rStyle w:val="a3"/>
            <w:color w:val="4A8C03"/>
          </w:rPr>
          <w:t>Рекомендации по взаимодействию руководителей ОУ и ППО</w:t>
        </w:r>
      </w:hyperlink>
    </w:p>
    <w:p w:rsidR="00CE1FAA" w:rsidRDefault="00CE1FAA" w:rsidP="00CE1FAA">
      <w:pPr>
        <w:pStyle w:val="1"/>
        <w:shd w:val="clear" w:color="auto" w:fill="FFFFFF"/>
        <w:spacing w:before="0" w:beforeAutospacing="0" w:after="225" w:afterAutospacing="0" w:line="480" w:lineRule="atLeast"/>
        <w:jc w:val="center"/>
        <w:rPr>
          <w:rFonts w:ascii="Arial" w:hAnsi="Arial" w:cs="Arial"/>
          <w:b w:val="0"/>
          <w:bCs w:val="0"/>
          <w:color w:val="0B619D"/>
          <w:spacing w:val="-12"/>
        </w:rPr>
      </w:pPr>
      <w:r>
        <w:rPr>
          <w:rFonts w:ascii="Arial" w:hAnsi="Arial" w:cs="Arial"/>
          <w:b w:val="0"/>
          <w:bCs w:val="0"/>
          <w:color w:val="0B619D"/>
          <w:spacing w:val="-12"/>
        </w:rPr>
        <w:lastRenderedPageBreak/>
        <w:t>История Профсоюза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br/>
      </w:r>
      <w:r>
        <w:rPr>
          <w:rFonts w:ascii="Arial" w:hAnsi="Arial" w:cs="Arial"/>
          <w:noProof/>
          <w:color w:val="4A8C03"/>
          <w:spacing w:val="3"/>
          <w:sz w:val="23"/>
          <w:szCs w:val="23"/>
        </w:rPr>
        <w:drawing>
          <wp:inline distT="0" distB="0" distL="0" distR="0">
            <wp:extent cx="2860040" cy="1989455"/>
            <wp:effectExtent l="0" t="0" r="0" b="0"/>
            <wp:docPr id="3" name="Рисунок 3" descr="01">
              <a:hlinkClick xmlns:a="http://schemas.openxmlformats.org/drawingml/2006/main" r:id="rId26" tooltip="&quot;Делегация профсоюза учителей в Советском Союзе. 1926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">
                      <a:hlinkClick r:id="rId26" tooltip="&quot;Делегация профсоюза учителей в Советском Союзе. 1926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A8C03"/>
          <w:spacing w:val="3"/>
          <w:sz w:val="23"/>
          <w:szCs w:val="23"/>
        </w:rPr>
        <w:drawing>
          <wp:inline distT="0" distB="0" distL="0" distR="0">
            <wp:extent cx="2860040" cy="1989455"/>
            <wp:effectExtent l="0" t="0" r="0" b="0"/>
            <wp:docPr id="2" name="Рисунок 2" descr="02">
              <a:hlinkClick xmlns:a="http://schemas.openxmlformats.org/drawingml/2006/main" r:id="rId28" tooltip="&quot;Центральный союз работников образования. Дворец Труда. Встреча с председателем Ленинградского союза работников образования. 1926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">
                      <a:hlinkClick r:id="rId28" tooltip="&quot;Центральный союз работников образования. Дворец Труда. Встреча с председателем Ленинградского союза работников образования. 1926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4A8C03"/>
          <w:spacing w:val="3"/>
          <w:sz w:val="23"/>
          <w:szCs w:val="23"/>
        </w:rPr>
        <w:drawing>
          <wp:inline distT="0" distB="0" distL="0" distR="0">
            <wp:extent cx="2860040" cy="1989455"/>
            <wp:effectExtent l="0" t="0" r="0" b="0"/>
            <wp:docPr id="1" name="Рисунок 1" descr="03">
              <a:hlinkClick xmlns:a="http://schemas.openxmlformats.org/drawingml/2006/main" r:id="rId30" tooltip="&quot;Члены делегации в Москве. 1926 г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>
                      <a:hlinkClick r:id="rId30" tooltip="&quot;Члены делегации в Москве. 1926 г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br/>
        <w:t>К концу XIX века в учительской среде, как и во многих сферах деятельности, проходили процессы объединения работников. Начальной формой объединения работников образования стали съезды народных учителей. Первый такой съезд был проведен в 1895 году и имел значение как мероприятие для повышения профессионального уровня работников образования.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К 1905 году демократически настроенная часть народных учителей рассматривала объединение и борьбу с самодержавием как способ устранения невыгодных условий своего труда. Тогда был создан Союз народных учителей и других деятелей по народному образованию, являвшийся союзом всех демократически настроенных работников сферы образования. На Съезде педагогов и деятелей по народному образованию был принят Устав Союза. Большая часть делегатов Съезда высказывалась за то, чтобы Союз был не только профессиональной, но и политической организацией. На съезде избрал Бюро Московского Союза, которому вместе с Бюро Петербургского Союза предстояло подготовить материалы для Съезда по организации Всероссийского Союза учителей и деятелей народного образования.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9 июня 1905 года было провозглашено создание Всероссийского Союза учителей и деятелей по народному образованию, избрано Центральное Бюро Союза, утвержден Устав, в котором были заложены идеи организационного строения Союза, которые в той или иной степени нашли отражение в современных профсоюзных структурах. Союз был признан профессиональной организацией, было издано постановление полностью исключить из Устава политическую платформу, как затрудняющую объединение учительства.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lastRenderedPageBreak/>
        <w:t xml:space="preserve">К 1917 году в программу Союза в связи с сложившейся в стране ситуацией была снова включена политическая платформа. После роспуска Учредительного собрания деятельность союза была направлена против Советской власти, но вскоре в Союзе произошел раскол по политическим мотивам. Власть способствовала в выходе из Союза </w:t>
      </w:r>
      <w:proofErr w:type="spellStart"/>
      <w:r>
        <w:rPr>
          <w:rFonts w:ascii="Arial" w:hAnsi="Arial" w:cs="Arial"/>
          <w:color w:val="444444"/>
          <w:spacing w:val="3"/>
          <w:sz w:val="23"/>
          <w:szCs w:val="23"/>
        </w:rPr>
        <w:t>просоветски</w:t>
      </w:r>
      <w:proofErr w:type="spellEnd"/>
      <w:r>
        <w:rPr>
          <w:rFonts w:ascii="Arial" w:hAnsi="Arial" w:cs="Arial"/>
          <w:color w:val="444444"/>
          <w:spacing w:val="3"/>
          <w:sz w:val="23"/>
          <w:szCs w:val="23"/>
        </w:rPr>
        <w:t xml:space="preserve"> настроенным работникам образования. Вышедшие оттуда создали Всероссийский профессиональный Союз работников просвещения и социалистической культуры.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Создание Всероссийского Союза работников просвещения и социалистической культуры было организационно оформлено 29 июля 1919 года. С этой даты начинается советский период истории профсоюзного движения работников образования России. В мае 1921 года в профсоюз работников просвещения и социалистической культуры России вошли работники печати. В октябре 1921 года на объединенном съезде Всероссийского Союза работников просвещения и социалистической культуры и профсоюза работников искусств образован Всероссийский профессиональный союз работников просвещения и искусств.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 xml:space="preserve">В мае 1922 года профсоюз работников просвещения и искусств был разделен на два самостоятельных профсоюза: работников просвещения и работников искусств. С 1922 по 1934 годы действовал Профсоюз работников просвещения РСФСР, который объединял работников школ, детских садов, детских домов, научных учреждений, вузов и </w:t>
      </w:r>
      <w:proofErr w:type="spellStart"/>
      <w:r>
        <w:rPr>
          <w:rFonts w:ascii="Arial" w:hAnsi="Arial" w:cs="Arial"/>
          <w:color w:val="444444"/>
          <w:spacing w:val="3"/>
          <w:sz w:val="23"/>
          <w:szCs w:val="23"/>
        </w:rPr>
        <w:t>политпросветучреждений</w:t>
      </w:r>
      <w:proofErr w:type="spellEnd"/>
      <w:r>
        <w:rPr>
          <w:rFonts w:ascii="Arial" w:hAnsi="Arial" w:cs="Arial"/>
          <w:color w:val="444444"/>
          <w:spacing w:val="3"/>
          <w:sz w:val="23"/>
          <w:szCs w:val="23"/>
        </w:rPr>
        <w:t xml:space="preserve"> России.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В 1948 году произошло объединение профсоюзов работников начальных и средних школ РСФСР с профсоюзом работников дошкольных учреждений РСФСР. В мае 1956 года профсоюз работников начальных и средних школ РСФСР, как и аналогичные профсоюзы в союзных республиках был переименован в профсоюз работников просвещения РСФСР.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В марте 1958 года на I-й Республиканской (РСФСР) конференции профсоюза работников просвещения, высшей школы и научных учреждений СССР профсоюз работников просвещения РСФСР был преобразован в республиканскую организацию профсоюза работников просвещения, высшей школы и научных учреждений СССР. Республиканская организация профсоюза просуществовала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26-27 сентября 1990 года прошёл Учредительный съезд Профсоюза работников народного образования и науки РСФСР. На нём было принято решение о создании профсоюза, был принят Устав профсоюза и сформированы руководящие органы. Председателем профсоюза был избран Владимир Михайлович Яковлев.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6 февраля 1992 года профсоюз переименован в Профсоюз работников народного образования и науки Российской Федерации.</w:t>
      </w:r>
    </w:p>
    <w:p w:rsidR="00CE1FAA" w:rsidRDefault="00CE1FAA" w:rsidP="00CE1FAA">
      <w:pPr>
        <w:pStyle w:val="a5"/>
        <w:shd w:val="clear" w:color="auto" w:fill="FFFFFF"/>
        <w:spacing w:before="225" w:beforeAutospacing="0" w:after="0" w:afterAutospacing="0"/>
        <w:jc w:val="both"/>
        <w:rPr>
          <w:rFonts w:ascii="Arial" w:hAnsi="Arial" w:cs="Arial"/>
          <w:color w:val="444444"/>
          <w:spacing w:val="3"/>
          <w:sz w:val="23"/>
          <w:szCs w:val="23"/>
        </w:rPr>
      </w:pPr>
      <w:r>
        <w:rPr>
          <w:rFonts w:ascii="Arial" w:hAnsi="Arial" w:cs="Arial"/>
          <w:color w:val="444444"/>
          <w:spacing w:val="3"/>
          <w:sz w:val="23"/>
          <w:szCs w:val="23"/>
        </w:rPr>
        <w:t>После смерти Владимира Михайловича Яковлева, исполняющим обязанности Председателя Профсоюза стала Галина Ивановна Меркулова, а 2 августа 2003 года она была избрана Председателем Профсоюза.</w:t>
      </w:r>
    </w:p>
    <w:p w:rsidR="00CE1FAA" w:rsidRDefault="00CE1FAA"/>
    <w:p w:rsidR="00CE1FAA" w:rsidRDefault="00CE1FAA"/>
    <w:p w:rsidR="00CE1FAA" w:rsidRDefault="00CE1FAA"/>
    <w:p w:rsidR="00CE1FAA" w:rsidRDefault="00CE1FAA"/>
    <w:p w:rsidR="00CE1FAA" w:rsidRDefault="00CE1FAA"/>
    <w:p w:rsidR="00CE1FAA" w:rsidRDefault="00CE1FAA" w:rsidP="00CE1FAA">
      <w:pPr>
        <w:pStyle w:val="1"/>
        <w:spacing w:before="0" w:beforeAutospacing="0" w:after="225" w:afterAutospacing="0" w:line="480" w:lineRule="atLeast"/>
        <w:jc w:val="center"/>
        <w:rPr>
          <w:rFonts w:ascii="Arial" w:hAnsi="Arial" w:cs="Arial"/>
          <w:b w:val="0"/>
          <w:bCs w:val="0"/>
          <w:color w:val="0B619D"/>
          <w:spacing w:val="-12"/>
        </w:rPr>
      </w:pPr>
      <w:r>
        <w:rPr>
          <w:rFonts w:ascii="Arial" w:hAnsi="Arial" w:cs="Arial"/>
          <w:b w:val="0"/>
          <w:bCs w:val="0"/>
          <w:color w:val="0B619D"/>
          <w:spacing w:val="-12"/>
        </w:rPr>
        <w:lastRenderedPageBreak/>
        <w:t>Год Профсоюза</w:t>
      </w:r>
    </w:p>
    <w:p w:rsidR="00CE1FAA" w:rsidRDefault="00CE1FAA" w:rsidP="00CE1FAA">
      <w:pPr>
        <w:pStyle w:val="3"/>
        <w:spacing w:before="450" w:beforeAutospacing="0" w:after="225" w:afterAutospacing="0" w:line="360" w:lineRule="atLeast"/>
        <w:rPr>
          <w:rFonts w:ascii="Arial" w:hAnsi="Arial" w:cs="Arial"/>
          <w:b w:val="0"/>
          <w:bCs w:val="0"/>
          <w:color w:val="0B619D"/>
          <w:spacing w:val="-6"/>
        </w:rPr>
      </w:pPr>
      <w:r>
        <w:rPr>
          <w:rFonts w:ascii="Arial" w:hAnsi="Arial" w:cs="Arial"/>
          <w:b w:val="0"/>
          <w:bCs w:val="0"/>
          <w:color w:val="0B619D"/>
          <w:spacing w:val="-6"/>
        </w:rPr>
        <w:br/>
        <w:t>2024 год – Год организационно-кадрового единства</w:t>
      </w:r>
    </w:p>
    <w:p w:rsidR="00CE1FAA" w:rsidRDefault="00CE1FAA" w:rsidP="00CE1FAA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377440" cy="1638300"/>
            <wp:effectExtent l="0" t="0" r="3810" b="0"/>
            <wp:docPr id="14" name="Рисунок 14" descr="https://skunova.ru/modul/2024_profsoy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unova.ru/modul/2024_profsoyuz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A" w:rsidRDefault="00CE1FAA" w:rsidP="00CE1FAA">
      <w:pPr>
        <w:pStyle w:val="a5"/>
        <w:spacing w:before="0" w:beforeAutospacing="0" w:after="225" w:afterAutospacing="0"/>
        <w:jc w:val="both"/>
      </w:pPr>
      <w:r>
        <w:t>2024 год станет Годом организационно-кадрового единства. Тема отражает одну из основных задач на предстоящий период – проведение отчетно-выборной кампании, которая стартует в 2024-м и завершится в 2025 году. Постановление Исполнительного комитета Профсоюза № 19-3 от 06.12.2023</w:t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  <w:hyperlink r:id="rId33" w:tgtFrame="_blank" w:history="1">
        <w:r>
          <w:rPr>
            <w:rStyle w:val="a3"/>
            <w:color w:val="4A8C03"/>
          </w:rPr>
          <w:t>Примерный план мероприятий Года организационно-кадрового единства</w:t>
        </w:r>
      </w:hyperlink>
    </w:p>
    <w:p w:rsidR="00181358" w:rsidRDefault="00CE1FAA" w:rsidP="00181358">
      <w:pPr>
        <w:pStyle w:val="3"/>
        <w:spacing w:before="450" w:beforeAutospacing="0" w:after="225" w:afterAutospacing="0" w:line="360" w:lineRule="atLeast"/>
      </w:pPr>
      <w:r>
        <w:rPr>
          <w:rFonts w:ascii="Arial" w:hAnsi="Arial" w:cs="Arial"/>
          <w:b w:val="0"/>
          <w:bCs w:val="0"/>
          <w:color w:val="0B619D"/>
          <w:spacing w:val="-6"/>
        </w:rPr>
        <w:br/>
      </w:r>
    </w:p>
    <w:p w:rsidR="00CE1FAA" w:rsidRDefault="00CE1FAA" w:rsidP="00CE1FAA">
      <w:pPr>
        <w:pStyle w:val="a5"/>
        <w:spacing w:before="225" w:beforeAutospacing="0" w:after="225" w:afterAutospacing="0"/>
        <w:jc w:val="both"/>
      </w:pP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Arial" w:eastAsia="Times New Roman" w:hAnsi="Arial" w:cs="Arial"/>
          <w:b/>
          <w:bCs/>
          <w:noProof/>
          <w:color w:val="555555"/>
          <w:sz w:val="23"/>
          <w:szCs w:val="23"/>
          <w:lang w:eastAsia="ru-RU"/>
        </w:rPr>
        <w:drawing>
          <wp:inline distT="0" distB="0" distL="0" distR="0">
            <wp:extent cx="1506855" cy="1214120"/>
            <wp:effectExtent l="0" t="0" r="0" b="5080"/>
            <wp:docPr id="17" name="Рисунок 17" descr="profsoy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ofsoyuz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A" w:rsidRPr="00CE1FAA" w:rsidRDefault="00CE1FAA" w:rsidP="00CE1FAA">
      <w:pPr>
        <w:spacing w:after="142" w:line="173" w:lineRule="atLeast"/>
        <w:jc w:val="center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sz w:val="23"/>
          <w:szCs w:val="23"/>
          <w:lang w:eastAsia="ru-RU"/>
        </w:rPr>
        <w:t>Профсоюзная организация ДОУ объединяет всех членов коллектива, участвует в повседневной жизни – буднях и праздниках, конкурсах и соревнованиях, бережет традиции детского сада.</w:t>
      </w:r>
    </w:p>
    <w:p w:rsidR="00CE1FAA" w:rsidRPr="00CE1FAA" w:rsidRDefault="00CE1FAA" w:rsidP="00CE1FAA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t>Что дает нам профсоюз?</w:t>
      </w:r>
    </w:p>
    <w:p w:rsidR="00CE1FAA" w:rsidRPr="00CE1FAA" w:rsidRDefault="00CE1FAA" w:rsidP="00CE1FAA">
      <w:pPr>
        <w:spacing w:after="142" w:line="173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t>Стабильность трудовых отношений.</w:t>
      </w:r>
    </w:p>
    <w:p w:rsidR="00CE1FAA" w:rsidRPr="00CE1FAA" w:rsidRDefault="00CE1FAA" w:rsidP="00CE1FAA">
      <w:pPr>
        <w:numPr>
          <w:ilvl w:val="0"/>
          <w:numId w:val="25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Приобщение к управлению учреждением через коллективный договор и соглашения.</w:t>
      </w:r>
    </w:p>
    <w:p w:rsidR="00CE1FAA" w:rsidRPr="00CE1FAA" w:rsidRDefault="00CE1FAA" w:rsidP="00CE1FAA">
      <w:pPr>
        <w:numPr>
          <w:ilvl w:val="0"/>
          <w:numId w:val="25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Поддержку и развитие творческого и профессионального потенциала.</w:t>
      </w:r>
    </w:p>
    <w:p w:rsidR="00CE1FAA" w:rsidRPr="00CE1FAA" w:rsidRDefault="00CE1FAA" w:rsidP="00CE1FAA">
      <w:pPr>
        <w:numPr>
          <w:ilvl w:val="0"/>
          <w:numId w:val="25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Консультации юристов. Защита в суде. Консультации специалистов по охране труда и правовую помощь при несчастных случаях.</w:t>
      </w:r>
    </w:p>
    <w:p w:rsidR="00CE1FAA" w:rsidRPr="00CE1FAA" w:rsidRDefault="00CE1FAA" w:rsidP="00CE1FAA">
      <w:pPr>
        <w:numPr>
          <w:ilvl w:val="0"/>
          <w:numId w:val="25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Организацию отдыха работников и детей.</w:t>
      </w:r>
    </w:p>
    <w:p w:rsidR="00CE1FAA" w:rsidRPr="00CE1FAA" w:rsidRDefault="00CE1FAA" w:rsidP="00CE1FAA">
      <w:pPr>
        <w:numPr>
          <w:ilvl w:val="0"/>
          <w:numId w:val="25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Организацию и проведение культурных мероприятий.</w:t>
      </w: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br/>
      </w:r>
    </w:p>
    <w:p w:rsidR="00CE1FAA" w:rsidRPr="00CE1FAA" w:rsidRDefault="00CE1FAA" w:rsidP="00CE1FAA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lastRenderedPageBreak/>
        <w:t>Кто может быть членом профсоюза?  </w:t>
      </w:r>
    </w:p>
    <w:p w:rsidR="00CE1FAA" w:rsidRPr="00CE1FAA" w:rsidRDefault="00CE1FAA" w:rsidP="00CE1FAA">
      <w:pPr>
        <w:spacing w:after="142" w:line="173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t>Членом Общероссийского профсоюза образования может быть каждый работник отрасли, признающий Устав профсоюза и уплачивающий членские взносы, а именно:</w:t>
      </w:r>
    </w:p>
    <w:p w:rsidR="00CE1FAA" w:rsidRPr="00CE1FAA" w:rsidRDefault="00CE1FAA" w:rsidP="00CE1FAA">
      <w:pPr>
        <w:numPr>
          <w:ilvl w:val="0"/>
          <w:numId w:val="26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осуществляющие трудовую деятельность по трудовому договору в учреждениях образования и науки;</w:t>
      </w:r>
    </w:p>
    <w:p w:rsidR="00CE1FAA" w:rsidRPr="00CE1FAA" w:rsidRDefault="00CE1FAA" w:rsidP="00CE1FAA">
      <w:pPr>
        <w:numPr>
          <w:ilvl w:val="0"/>
          <w:numId w:val="26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неработающие пенсионеры – работники, ушедшие на пенсию, ранее состоящие в профсоюзе;</w:t>
      </w:r>
      <w:r w:rsidRPr="00CE1FA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6" name="Рисунок 16" descr="Хочу такой сайт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Хочу такой сайт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A" w:rsidRPr="00CE1FAA" w:rsidRDefault="00CE1FAA" w:rsidP="00CE1FAA">
      <w:pPr>
        <w:numPr>
          <w:ilvl w:val="0"/>
          <w:numId w:val="26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CE1FAA" w:rsidRPr="00CE1FAA" w:rsidRDefault="00CE1FAA" w:rsidP="00CE1FAA">
      <w:pPr>
        <w:numPr>
          <w:ilvl w:val="0"/>
          <w:numId w:val="26"/>
        </w:numPr>
        <w:spacing w:after="0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CE1FAA" w:rsidRPr="00CE1FAA" w:rsidRDefault="00CE1FAA" w:rsidP="00CE1FAA">
      <w:pPr>
        <w:numPr>
          <w:ilvl w:val="0"/>
          <w:numId w:val="26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CE1FAA" w:rsidRPr="00CE1FAA" w:rsidRDefault="00CE1FAA" w:rsidP="00CE1FAA">
      <w:pPr>
        <w:numPr>
          <w:ilvl w:val="0"/>
          <w:numId w:val="27"/>
        </w:numPr>
        <w:spacing w:after="142" w:line="173" w:lineRule="atLeast"/>
        <w:ind w:left="0"/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ahoma"/>
          <w:color w:val="555555"/>
          <w:sz w:val="20"/>
          <w:szCs w:val="20"/>
          <w:lang w:eastAsia="ru-RU"/>
        </w:rPr>
        <w:t>Материальная помощь работникам.</w:t>
      </w:r>
    </w:p>
    <w:p w:rsidR="00CE1FAA" w:rsidRPr="00CE1FAA" w:rsidRDefault="00CE1FAA" w:rsidP="00CE1FAA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00" w:lineRule="atLeast"/>
        <w:outlineLvl w:val="2"/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294FB7"/>
          <w:sz w:val="24"/>
          <w:szCs w:val="24"/>
          <w:lang w:eastAsia="ru-RU"/>
        </w:rPr>
        <w:t>Как вступить в профсоюз?</w:t>
      </w:r>
    </w:p>
    <w:p w:rsidR="00CE1FAA" w:rsidRPr="00CE1FAA" w:rsidRDefault="00CE1FAA" w:rsidP="00CE1FAA">
      <w:pPr>
        <w:shd w:val="clear" w:color="auto" w:fill="FFFFFF"/>
        <w:spacing w:after="225" w:line="259" w:lineRule="atLeast"/>
        <w:jc w:val="both"/>
        <w:outlineLvl w:val="1"/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1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Обратиться в профсоюзный комитет и получить консультацию его председателя.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br/>
      </w: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2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Написать заявление на имя первичной профсоюзной организации о приеме в профсоюз.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br/>
      </w: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Шаг 3</w:t>
      </w:r>
      <w:r w:rsidRPr="00CE1FAA"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  <w:t>. Подать письменное заявление на имя руководителя (работодателя, его представителя) образовательного учреждения об удержании (ежемесячно) одного процента из вашей заработной платы в качестве членского профсоюзного взноса.</w:t>
      </w:r>
    </w:p>
    <w:p w:rsidR="00CE1FAA" w:rsidRPr="00CE1FAA" w:rsidRDefault="00CE1FAA" w:rsidP="00CE1FAA">
      <w:pPr>
        <w:shd w:val="clear" w:color="auto" w:fill="FFFFFF"/>
        <w:spacing w:before="225" w:after="0" w:line="259" w:lineRule="atLeast"/>
        <w:jc w:val="both"/>
        <w:outlineLvl w:val="1"/>
        <w:rPr>
          <w:rFonts w:ascii="Arial" w:eastAsia="Times New Roman" w:hAnsi="Arial" w:cs="Arial"/>
          <w:color w:val="555555"/>
          <w:kern w:val="36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b/>
          <w:bCs/>
          <w:color w:val="555555"/>
          <w:kern w:val="36"/>
          <w:sz w:val="23"/>
          <w:szCs w:val="23"/>
          <w:lang w:eastAsia="ru-RU"/>
        </w:rPr>
        <w:t>Вступив в профсоюз, вы приобретете дополнительную степень защиты своих социально-трудовых прав и профессиональных интересов через механизмы социального партнерства с работодателями, органами государственной власти и местного самоуправления, контроль за соблюдением Трудового кодекса РФ.</w:t>
      </w:r>
    </w:p>
    <w:p w:rsidR="00CE1FAA" w:rsidRPr="00CE1FAA" w:rsidRDefault="00CE1FAA" w:rsidP="00CE1FAA">
      <w:pPr>
        <w:shd w:val="clear" w:color="auto" w:fill="FFFFFF"/>
        <w:spacing w:line="330" w:lineRule="atLeast"/>
        <w:rPr>
          <w:rFonts w:ascii="Liberation Sans" w:eastAsia="Times New Roman" w:hAnsi="Liberation Sans" w:cs="Times New Roman"/>
          <w:vanish/>
          <w:color w:val="555555"/>
          <w:sz w:val="20"/>
          <w:szCs w:val="20"/>
          <w:lang w:eastAsia="ru-RU"/>
        </w:rPr>
      </w:pP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t>                                                              </w:t>
      </w:r>
    </w:p>
    <w:p w:rsidR="00CE1FAA" w:rsidRPr="00CE1FAA" w:rsidRDefault="00CE1FAA" w:rsidP="00181358">
      <w:pPr>
        <w:spacing w:after="142" w:line="173" w:lineRule="atLeast"/>
        <w:jc w:val="center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Основные направления деятельности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и принятие коллективного договора.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за ходом выполнения коллективного договора и соглашений.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Разработка и экспертиза документов, обеспечивающих социально- экономическое положение и трудовые гарантии членов профсоюза.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 работе профсоюзных объединений на районном и городском уровнях.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 управлении средствами социального страхования.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Материальная поддержка членов профсоюза.</w:t>
      </w:r>
    </w:p>
    <w:p w:rsidR="00CE1FAA" w:rsidRPr="00CE1FAA" w:rsidRDefault="00CE1FAA" w:rsidP="00CE1FAA">
      <w:pPr>
        <w:numPr>
          <w:ilvl w:val="0"/>
          <w:numId w:val="29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Помощь в решении жилищно-бытовых вопросов.</w:t>
      </w: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  <w:r w:rsidRPr="00CE1FAA">
        <w:rPr>
          <w:rFonts w:ascii="Liberation Sans" w:eastAsia="Times New Roman" w:hAnsi="Liberation Sans" w:cs="Times New Roman"/>
          <w:noProof/>
          <w:color w:val="555555"/>
          <w:sz w:val="20"/>
          <w:szCs w:val="20"/>
          <w:lang w:eastAsia="ru-RU"/>
        </w:rPr>
        <w:lastRenderedPageBreak/>
        <w:drawing>
          <wp:inline distT="0" distB="0" distL="0" distR="0">
            <wp:extent cx="5617972" cy="2996666"/>
            <wp:effectExtent l="0" t="0" r="1905" b="0"/>
            <wp:docPr id="15" name="Рисунок 15" descr="chlen_PPO_moz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hlen_PPO_mozet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69" cy="302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AA" w:rsidRPr="00CE1FAA" w:rsidRDefault="00CE1FAA" w:rsidP="00CE1FAA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Основные направления работы профкома </w:t>
      </w: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CE1FAA" w:rsidRPr="00CE1FAA" w:rsidRDefault="00CE1FAA" w:rsidP="00CE1FAA">
      <w:pPr>
        <w:numPr>
          <w:ilvl w:val="0"/>
          <w:numId w:val="3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Защита профессиональных, трудовых, социально-экономических прав и интересов членов профсоюза работников ДОУ.</w:t>
      </w:r>
    </w:p>
    <w:p w:rsidR="00CE1FAA" w:rsidRPr="00CE1FAA" w:rsidRDefault="00CE1FAA" w:rsidP="00CE1FAA">
      <w:pPr>
        <w:numPr>
          <w:ilvl w:val="0"/>
          <w:numId w:val="3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Повседневная забота об улучшении охраны труда.</w:t>
      </w:r>
    </w:p>
    <w:p w:rsidR="00CE1FAA" w:rsidRPr="00CE1FAA" w:rsidRDefault="00CE1FAA" w:rsidP="00CE1FAA">
      <w:pPr>
        <w:numPr>
          <w:ilvl w:val="0"/>
          <w:numId w:val="3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Осуществление контроля за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профсоюза.</w:t>
      </w:r>
    </w:p>
    <w:p w:rsidR="00CE1FAA" w:rsidRPr="00CE1FAA" w:rsidRDefault="00CE1FAA" w:rsidP="00CE1FAA">
      <w:pPr>
        <w:numPr>
          <w:ilvl w:val="0"/>
          <w:numId w:val="30"/>
        </w:numPr>
        <w:shd w:val="clear" w:color="auto" w:fill="FFFFFF"/>
        <w:spacing w:after="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E1FA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Развитие экономической и социальной демократии, обеспечение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администрацией.</w:t>
      </w:r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</w:p>
    <w:p w:rsidR="00CE1FAA" w:rsidRPr="00CE1FAA" w:rsidRDefault="00CE1FAA" w:rsidP="00CE1FAA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Направления информационной работы</w:t>
      </w:r>
    </w:p>
    <w:p w:rsidR="00CE1FAA" w:rsidRPr="00CE1FAA" w:rsidRDefault="00CE1FAA" w:rsidP="00CE1FAA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  <w:t> </w:t>
      </w:r>
    </w:p>
    <w:p w:rsidR="00CE1FAA" w:rsidRPr="00CE1FAA" w:rsidRDefault="00CE1FAA" w:rsidP="00CE1FAA">
      <w:pPr>
        <w:numPr>
          <w:ilvl w:val="0"/>
          <w:numId w:val="31"/>
        </w:numPr>
        <w:shd w:val="clear" w:color="auto" w:fill="FFFFFF"/>
        <w:spacing w:after="0" w:line="330" w:lineRule="atLeast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Новости законодательства: официальные документы, юридическая и правовая помощь в документах</w:t>
      </w:r>
    </w:p>
    <w:p w:rsidR="00CE1FAA" w:rsidRPr="00CE1FAA" w:rsidRDefault="00CE1FAA" w:rsidP="00CE1FAA">
      <w:pPr>
        <w:numPr>
          <w:ilvl w:val="0"/>
          <w:numId w:val="31"/>
        </w:numPr>
        <w:shd w:val="clear" w:color="auto" w:fill="FFFFFF"/>
        <w:spacing w:after="0" w:line="330" w:lineRule="atLeast"/>
        <w:ind w:left="0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E1FAA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Методические и инструктивные материалы</w:t>
      </w:r>
    </w:p>
    <w:p w:rsidR="00CE1FAA" w:rsidRPr="00CE1FAA" w:rsidRDefault="00CE1FAA" w:rsidP="00181358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94FB7"/>
          <w:kern w:val="36"/>
          <w:sz w:val="57"/>
          <w:szCs w:val="57"/>
          <w:lang w:eastAsia="ru-RU"/>
        </w:rPr>
      </w:pPr>
      <w:r w:rsidRPr="00CE1FAA"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  <w:br/>
      </w:r>
      <w:bookmarkStart w:id="0" w:name="_GoBack"/>
      <w:bookmarkEnd w:id="0"/>
    </w:p>
    <w:p w:rsidR="00CE1FAA" w:rsidRPr="00CE1FAA" w:rsidRDefault="00CE1FAA" w:rsidP="00CE1FAA">
      <w:pPr>
        <w:shd w:val="clear" w:color="auto" w:fill="FFFFFF"/>
        <w:spacing w:after="0" w:line="330" w:lineRule="atLeast"/>
        <w:rPr>
          <w:rFonts w:ascii="Liberation Sans" w:eastAsia="Times New Roman" w:hAnsi="Liberation Sans" w:cs="Times New Roman"/>
          <w:color w:val="555555"/>
          <w:sz w:val="20"/>
          <w:szCs w:val="20"/>
          <w:lang w:eastAsia="ru-RU"/>
        </w:rPr>
      </w:pPr>
    </w:p>
    <w:sectPr w:rsidR="00CE1FAA" w:rsidRPr="00CE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323"/>
    <w:multiLevelType w:val="multilevel"/>
    <w:tmpl w:val="0770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809F4"/>
    <w:multiLevelType w:val="multilevel"/>
    <w:tmpl w:val="F6C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4259"/>
    <w:multiLevelType w:val="multilevel"/>
    <w:tmpl w:val="29F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26C9D"/>
    <w:multiLevelType w:val="multilevel"/>
    <w:tmpl w:val="2E8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6BA7"/>
    <w:multiLevelType w:val="multilevel"/>
    <w:tmpl w:val="6DBC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33DFE"/>
    <w:multiLevelType w:val="multilevel"/>
    <w:tmpl w:val="11C8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C2EEF"/>
    <w:multiLevelType w:val="multilevel"/>
    <w:tmpl w:val="91A4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2F21AA"/>
    <w:multiLevelType w:val="multilevel"/>
    <w:tmpl w:val="38B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74AC2"/>
    <w:multiLevelType w:val="multilevel"/>
    <w:tmpl w:val="72F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46C72"/>
    <w:multiLevelType w:val="multilevel"/>
    <w:tmpl w:val="45C0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91B9E"/>
    <w:multiLevelType w:val="multilevel"/>
    <w:tmpl w:val="5066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62C3B"/>
    <w:multiLevelType w:val="multilevel"/>
    <w:tmpl w:val="29A0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E325A"/>
    <w:multiLevelType w:val="multilevel"/>
    <w:tmpl w:val="CCA2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01D0A"/>
    <w:multiLevelType w:val="multilevel"/>
    <w:tmpl w:val="930C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6292F"/>
    <w:multiLevelType w:val="multilevel"/>
    <w:tmpl w:val="5460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A56060"/>
    <w:multiLevelType w:val="multilevel"/>
    <w:tmpl w:val="27FC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60B38"/>
    <w:multiLevelType w:val="multilevel"/>
    <w:tmpl w:val="1ADC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892040"/>
    <w:multiLevelType w:val="multilevel"/>
    <w:tmpl w:val="E4AC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A05E08"/>
    <w:multiLevelType w:val="multilevel"/>
    <w:tmpl w:val="4AFE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452E8"/>
    <w:multiLevelType w:val="multilevel"/>
    <w:tmpl w:val="A4CE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75E1E"/>
    <w:multiLevelType w:val="multilevel"/>
    <w:tmpl w:val="DB64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D0F3B"/>
    <w:multiLevelType w:val="multilevel"/>
    <w:tmpl w:val="197A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17BCF"/>
    <w:multiLevelType w:val="multilevel"/>
    <w:tmpl w:val="2A2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F235E"/>
    <w:multiLevelType w:val="multilevel"/>
    <w:tmpl w:val="E7AA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352BF8"/>
    <w:multiLevelType w:val="multilevel"/>
    <w:tmpl w:val="1638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B5386"/>
    <w:multiLevelType w:val="multilevel"/>
    <w:tmpl w:val="0C22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D3274E"/>
    <w:multiLevelType w:val="multilevel"/>
    <w:tmpl w:val="4502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993305"/>
    <w:multiLevelType w:val="multilevel"/>
    <w:tmpl w:val="FE00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EA3B93"/>
    <w:multiLevelType w:val="multilevel"/>
    <w:tmpl w:val="86FC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57EAC"/>
    <w:multiLevelType w:val="multilevel"/>
    <w:tmpl w:val="CE7E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0A674B"/>
    <w:multiLevelType w:val="multilevel"/>
    <w:tmpl w:val="E1D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17"/>
  </w:num>
  <w:num w:numId="6">
    <w:abstractNumId w:val="23"/>
  </w:num>
  <w:num w:numId="7">
    <w:abstractNumId w:val="0"/>
  </w:num>
  <w:num w:numId="8">
    <w:abstractNumId w:val="28"/>
  </w:num>
  <w:num w:numId="9">
    <w:abstractNumId w:val="24"/>
  </w:num>
  <w:num w:numId="10">
    <w:abstractNumId w:val="16"/>
  </w:num>
  <w:num w:numId="11">
    <w:abstractNumId w:val="29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18"/>
  </w:num>
  <w:num w:numId="17">
    <w:abstractNumId w:val="3"/>
  </w:num>
  <w:num w:numId="18">
    <w:abstractNumId w:val="8"/>
  </w:num>
  <w:num w:numId="19">
    <w:abstractNumId w:val="7"/>
  </w:num>
  <w:num w:numId="20">
    <w:abstractNumId w:val="20"/>
  </w:num>
  <w:num w:numId="21">
    <w:abstractNumId w:val="2"/>
  </w:num>
  <w:num w:numId="22">
    <w:abstractNumId w:val="30"/>
  </w:num>
  <w:num w:numId="23">
    <w:abstractNumId w:val="25"/>
  </w:num>
  <w:num w:numId="24">
    <w:abstractNumId w:val="27"/>
  </w:num>
  <w:num w:numId="25">
    <w:abstractNumId w:val="4"/>
  </w:num>
  <w:num w:numId="26">
    <w:abstractNumId w:val="12"/>
  </w:num>
  <w:num w:numId="27">
    <w:abstractNumId w:val="19"/>
  </w:num>
  <w:num w:numId="28">
    <w:abstractNumId w:val="9"/>
  </w:num>
  <w:num w:numId="29">
    <w:abstractNumId w:val="22"/>
  </w:num>
  <w:num w:numId="30">
    <w:abstractNumId w:val="1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AA"/>
    <w:rsid w:val="000D26B7"/>
    <w:rsid w:val="00181358"/>
    <w:rsid w:val="00B11364"/>
    <w:rsid w:val="00C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6B60"/>
  <w15:chartTrackingRefBased/>
  <w15:docId w15:val="{66CB8287-776C-4D4B-AFF1-4588564C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F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1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F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1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1F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F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E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E1FAA"/>
    <w:rPr>
      <w:i/>
      <w:iCs/>
    </w:rPr>
  </w:style>
  <w:style w:type="character" w:styleId="a7">
    <w:name w:val="Strong"/>
    <w:basedOn w:val="a0"/>
    <w:uiPriority w:val="22"/>
    <w:qFormat/>
    <w:rsid w:val="00CE1FAA"/>
    <w:rPr>
      <w:b/>
      <w:bCs/>
    </w:rPr>
  </w:style>
  <w:style w:type="character" w:customStyle="1" w:styleId="link-wrapper-container">
    <w:name w:val="link-wrapper-container"/>
    <w:basedOn w:val="a0"/>
    <w:rsid w:val="00CE1FAA"/>
  </w:style>
  <w:style w:type="character" w:customStyle="1" w:styleId="caption">
    <w:name w:val="caption"/>
    <w:basedOn w:val="a0"/>
    <w:rsid w:val="00C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14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3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091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5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38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9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19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4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51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7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96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68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2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5223" TargetMode="External"/><Relationship Id="rId13" Type="http://schemas.openxmlformats.org/officeDocument/2006/relationships/hyperlink" Target="https://www.dou84.ru/images/PROFSOYUZ/Yuridicheskie_voprosi/03_trudovoy_dogovor.pdf" TargetMode="External"/><Relationship Id="rId18" Type="http://schemas.openxmlformats.org/officeDocument/2006/relationships/hyperlink" Target="https://www.dou84.ru/images/PROFSOYUZ/Yuridicheskie_voprosi/16_Poryadok_predostavleniya_dlitelnogo_otpuska_do_1_goda.pdf" TargetMode="External"/><Relationship Id="rId26" Type="http://schemas.openxmlformats.org/officeDocument/2006/relationships/hyperlink" Target="https://www.dou84.ru/images/PROFSOYUZ/Istoriya_Profsoyuza/01.jp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ou84.ru/images/PROFSOYUZ/Yuridicheskie_voprosi/10_Rabota_po_sovmestitelstvu.pdf" TargetMode="External"/><Relationship Id="rId34" Type="http://schemas.openxmlformats.org/officeDocument/2006/relationships/image" Target="media/image5.jpeg"/><Relationship Id="rId7" Type="http://schemas.openxmlformats.org/officeDocument/2006/relationships/hyperlink" Target="http://docs.cntd.ru/document/9011562" TargetMode="External"/><Relationship Id="rId12" Type="http://schemas.openxmlformats.org/officeDocument/2006/relationships/hyperlink" Target="https://www.dou84.ru/images/PROFSOYUZ/Yuridicheskie_voprosi/04_Disciplina_truda_i_vzyskaniya.pdf" TargetMode="External"/><Relationship Id="rId17" Type="http://schemas.openxmlformats.org/officeDocument/2006/relationships/hyperlink" Target="https://www.dou84.ru/images/PROFSOYUZ/Yuridicheskie_voprosi/07_Letsniy_otpusk_rabotnikov.pdf" TargetMode="External"/><Relationship Id="rId25" Type="http://schemas.openxmlformats.org/officeDocument/2006/relationships/hyperlink" Target="https://www.dou84.ru/images/PROFSOYUZ/Yuridicheskie_voprosi/15_Rukovoditelyam_OU.pdf" TargetMode="External"/><Relationship Id="rId33" Type="http://schemas.openxmlformats.org/officeDocument/2006/relationships/hyperlink" Target="https://skunova.ru/modul/2024_profsoyuz.pd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ou84.ru/images/PROFSOYUZ/Yuridicheskie_voprosi/06_Rastorzhenie_trudovogo_dogovora.pdf" TargetMode="External"/><Relationship Id="rId20" Type="http://schemas.openxmlformats.org/officeDocument/2006/relationships/hyperlink" Target="https://www.dou84.ru/images/PROFSOYUZ/Yuridicheskie_voprosi/09_Prodolzhitelnost_raboty_nakanune_prazdnichnyh_dney.pdf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224" TargetMode="External"/><Relationship Id="rId11" Type="http://schemas.openxmlformats.org/officeDocument/2006/relationships/hyperlink" Target="https://www.dou84.ru/images/PROFSOYUZ/Yuridicheskie_voprosi/02_Attestaciya_pedagogicheskih_rabotnikov.pdf" TargetMode="External"/><Relationship Id="rId24" Type="http://schemas.openxmlformats.org/officeDocument/2006/relationships/hyperlink" Target="https://www.dou84.ru/images/PROFSOYUZ/Yuridicheskie_voprosi/13_Rabochee_vremya_rabotnikov_OU.pdf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7.jpeg"/><Relationship Id="rId5" Type="http://schemas.openxmlformats.org/officeDocument/2006/relationships/hyperlink" Target="http://docs.cntd.ru/document/901807664" TargetMode="External"/><Relationship Id="rId15" Type="http://schemas.openxmlformats.org/officeDocument/2006/relationships/hyperlink" Target="https://www.dou84.ru/images/PROFSOYUZ/Yuridicheskie_voprosi/05_Izmenenie__trudovogo_dogovora.pdf" TargetMode="External"/><Relationship Id="rId23" Type="http://schemas.openxmlformats.org/officeDocument/2006/relationships/hyperlink" Target="https://www.dou84.ru/images/PROFSOYUZ/Yuridicheskie_voprosi/12_Rabochee_vremya_i_vremya_otdyha_2.pdf" TargetMode="External"/><Relationship Id="rId28" Type="http://schemas.openxmlformats.org/officeDocument/2006/relationships/hyperlink" Target="https://www.dou84.ru/images/PROFSOYUZ/Istoriya_Profsoyuza/02.jpg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www.dou84.ru/images/PROFSOYUZ/Ustav_profsoyuz.pdf" TargetMode="External"/><Relationship Id="rId19" Type="http://schemas.openxmlformats.org/officeDocument/2006/relationships/hyperlink" Target="https://www.dou84.ru/images/PROFSOYUZ/Yuridicheskie_voprosi/08_Pravo_na_dosrochnuyu_trudovuyu_pensiyu.pdf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zakon-rf-ob-obrazovanii-v-rossijskoj-federacii" TargetMode="External"/><Relationship Id="rId14" Type="http://schemas.openxmlformats.org/officeDocument/2006/relationships/hyperlink" Target="https://www.dou84.ru/images/PROFSOYUZ/Yuridicheskie_voprosi/14_Rekomendacii_po_zaklyucheniyu_trudovogo_dogovora.pdf" TargetMode="External"/><Relationship Id="rId22" Type="http://schemas.openxmlformats.org/officeDocument/2006/relationships/hyperlink" Target="https://www.dou84.ru/images/PROFSOYUZ/Yuridicheskie_voprosi/11_rabochee_vremya_i_vremya_otdyha_1.pdf" TargetMode="External"/><Relationship Id="rId27" Type="http://schemas.openxmlformats.org/officeDocument/2006/relationships/image" Target="media/image1.jpeg"/><Relationship Id="rId30" Type="http://schemas.openxmlformats.org/officeDocument/2006/relationships/hyperlink" Target="https://www.dou84.ru/images/PROFSOYUZ/Istoriya_Profsoyuza/03.jpg" TargetMode="External"/><Relationship Id="rId35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SILVERTELECOM</dc:creator>
  <cp:keywords/>
  <dc:description/>
  <cp:lastModifiedBy>SILVERTELECOM</cp:lastModifiedBy>
  <cp:revision>2</cp:revision>
  <dcterms:created xsi:type="dcterms:W3CDTF">2024-05-17T03:36:00Z</dcterms:created>
  <dcterms:modified xsi:type="dcterms:W3CDTF">2024-05-17T05:58:00Z</dcterms:modified>
</cp:coreProperties>
</file>